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5B" w:rsidRPr="00215B5B" w:rsidRDefault="00215B5B" w:rsidP="00215B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Presidente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Bush se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comprometió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garantizar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todos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niños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reciban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educación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alta</w:t>
      </w:r>
      <w:proofErr w:type="spellEnd"/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calidad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niño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se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sólo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año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haber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asumido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presidencia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primera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vez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,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Ley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conocida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siglas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inglés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NCLB (No Child Left Behind),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aprobada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un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apoyo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abrumador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Republicanos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Demócratas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Congreso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NCLB ha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tenido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como</w:t>
      </w:r>
      <w:proofErr w:type="spellEnd"/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consecuencia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criterios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académicos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rigurosos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mayor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rendición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cuentas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respecto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resultados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todos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sistemas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país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continuación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figuran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algunos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datos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términos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usted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debe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conocer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acerca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cómo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histórica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ley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</w:p>
    <w:p w:rsidR="00215B5B" w:rsidRPr="00215B5B" w:rsidRDefault="00215B5B" w:rsidP="00215B5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</w:p>
    <w:p w:rsidR="00215B5B" w:rsidRPr="00215B5B" w:rsidRDefault="00215B5B" w:rsidP="00215B5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color w:val="232F63"/>
          <w:sz w:val="17"/>
          <w:szCs w:val="17"/>
        </w:rPr>
      </w:pPr>
      <w:r w:rsidRPr="00215B5B">
        <w:rPr>
          <w:rFonts w:ascii="Verdana" w:eastAsia="Times New Roman" w:hAnsi="Verdana" w:cs="Times New Roman"/>
          <w:b/>
          <w:bCs/>
          <w:caps/>
          <w:color w:val="232F63"/>
          <w:sz w:val="17"/>
          <w:szCs w:val="17"/>
        </w:rPr>
        <w:t xml:space="preserve">Los datos sobre </w:t>
      </w:r>
      <w:r w:rsidRPr="00215B5B">
        <w:rPr>
          <w:rFonts w:ascii="Verdana" w:eastAsia="Times New Roman" w:hAnsi="Verdana" w:cs="Times New Roman"/>
          <w:b/>
          <w:bCs/>
          <w:i/>
          <w:iCs/>
          <w:caps/>
          <w:color w:val="232F63"/>
          <w:sz w:val="17"/>
          <w:szCs w:val="17"/>
        </w:rPr>
        <w:t>Que Ningún Niño Se Quede Atrás</w:t>
      </w:r>
      <w:r w:rsidRPr="00215B5B">
        <w:rPr>
          <w:rFonts w:ascii="Verdana" w:eastAsia="Times New Roman" w:hAnsi="Verdana" w:cs="Times New Roman"/>
          <w:b/>
          <w:bCs/>
          <w:caps/>
          <w:color w:val="232F63"/>
          <w:sz w:val="17"/>
          <w:szCs w:val="17"/>
        </w:rPr>
        <w:t xml:space="preserve"> </w:t>
      </w:r>
    </w:p>
    <w:p w:rsidR="00215B5B" w:rsidRPr="00215B5B" w:rsidRDefault="00215B5B" w:rsidP="00215B5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Financiamiento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: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fondos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hecho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,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Presidente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Bush y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Congreso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están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gastando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dinero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nunca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educación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niños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jóvenes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Unidos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215B5B" w:rsidRPr="00215B5B" w:rsidRDefault="00215B5B" w:rsidP="00215B5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Flexibilidad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: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distritos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mayor control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flexibilidad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usar</w:t>
      </w:r>
      <w:proofErr w:type="spellEnd"/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recursos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donde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hay mayor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necesidad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ellos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directores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administradores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dedicarán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menos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tiempo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llenar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formularios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tiempo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</w:t>
      </w:r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aprender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215B5B" w:rsidRPr="00215B5B" w:rsidRDefault="00215B5B" w:rsidP="00215B5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Responsabilidad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: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establece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se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hagan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responsables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resultados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Las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tienen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responsabilidad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garantizar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esté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aprendiendo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215B5B" w:rsidRPr="00215B5B" w:rsidRDefault="00215B5B" w:rsidP="00215B5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Informes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sobre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desempeño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de los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distritos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escolares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: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los </w:t>
      </w:r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padres</w:t>
      </w:r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informes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puedan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conocer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distrito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tienen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éxito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qué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Con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información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los padres,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dirigentes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comunitarios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, los maestros,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directores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dirigentes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elegidos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información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necesaria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mejorar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215B5B" w:rsidRPr="00215B5B" w:rsidRDefault="00215B5B" w:rsidP="00215B5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Libre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elección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pública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: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existe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posibilidad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cambiar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</w:t>
      </w:r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otra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pública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dice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necesita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mejorar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". Es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posible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distrito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pague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transporte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Póngase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contacto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distrito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averiguar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dispone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oportunidad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215B5B" w:rsidRPr="00215B5B" w:rsidRDefault="00215B5B" w:rsidP="00215B5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Ayuda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adicional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con el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aprendizaje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: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también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puede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brindar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tutoría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gratuita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adicional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tarea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dice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"ha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necesitado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mejorar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" al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menos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años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adicional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se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conoce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Servicios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Educativos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Suplementarios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Comuníquese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distrito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averiguar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reúne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requisitos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poder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recibir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tales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servicios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215B5B" w:rsidRPr="00215B5B" w:rsidRDefault="00215B5B" w:rsidP="00215B5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Participación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de los padres: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requiere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encuentren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cómo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hacer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los </w:t>
      </w:r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padres</w:t>
      </w:r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participen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enseñanza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académica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en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mejora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Contacte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averiguar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cómo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usted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puede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involucrarse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labor.</w:t>
      </w:r>
    </w:p>
    <w:p w:rsidR="00215B5B" w:rsidRPr="00215B5B" w:rsidRDefault="00215B5B" w:rsidP="00215B5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Medición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conocimientos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: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exige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examinar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lectura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matemática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cada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año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del</w:t>
      </w:r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tercero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al octavo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grado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También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se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someterá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un</w:t>
      </w:r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examen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menos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vez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durante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secundaria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superior.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exámenes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les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ayudarán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</w:t>
      </w:r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usted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,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, y a los maestros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conocer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cómo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está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yendo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aprendizaje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necesita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adicional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215B5B" w:rsidRPr="00215B5B" w:rsidRDefault="00215B5B" w:rsidP="00215B5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Investigación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con base en la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ciencia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: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está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enfocado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métodos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enseñanza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cuya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eficacia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ha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sido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comprobada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investigación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Ya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no se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realizarán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experimentos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niños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usando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modas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pasajeras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pedagogía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215B5B" w:rsidRPr="00215B5B" w:rsidRDefault="00215B5B" w:rsidP="00215B5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Antes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nada, la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Lectura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(</w:t>
      </w:r>
      <w:r w:rsidRPr="00215B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</w:rPr>
        <w:t xml:space="preserve">Reading </w:t>
      </w:r>
      <w:proofErr w:type="gramStart"/>
      <w:r w:rsidRPr="00215B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</w:rPr>
        <w:t>First</w:t>
      </w:r>
      <w:proofErr w:type="gram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):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aporta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mil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millones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dólares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cada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año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niños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aprender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leer. Antes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nada,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Lectura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componente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dedicado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garantizar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todos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niños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aprendan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leer al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nivel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corresponde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grado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tardar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tercer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grado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Antes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nada,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Lectura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proporciona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fondos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muchos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distritos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apoyar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programas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lectura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alta</w:t>
      </w:r>
      <w:proofErr w:type="spellEnd"/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calidad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basados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última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investigación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científica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Póngase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contacto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distrito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averiguar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programa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lectura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tiene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base en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investigación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215B5B" w:rsidRPr="00215B5B" w:rsidRDefault="00215B5B" w:rsidP="00215B5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Calidad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de maestros: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proporciona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fondos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los maestros a ser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mejores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docentes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215B5B" w:rsidRPr="00215B5B" w:rsidRDefault="00215B5B" w:rsidP="00215B5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</w:rPr>
      </w:pPr>
    </w:p>
    <w:p w:rsidR="00215B5B" w:rsidRPr="00215B5B" w:rsidRDefault="00215B5B" w:rsidP="00215B5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color w:val="232F63"/>
          <w:sz w:val="17"/>
          <w:szCs w:val="17"/>
        </w:rPr>
      </w:pPr>
      <w:r w:rsidRPr="00215B5B">
        <w:rPr>
          <w:rFonts w:ascii="Verdana" w:eastAsia="Times New Roman" w:hAnsi="Verdana" w:cs="Times New Roman"/>
          <w:b/>
          <w:bCs/>
          <w:caps/>
          <w:color w:val="232F63"/>
          <w:sz w:val="17"/>
          <w:szCs w:val="17"/>
        </w:rPr>
        <w:t>Términos que todos los padres deben conocer</w:t>
      </w:r>
    </w:p>
    <w:p w:rsidR="00215B5B" w:rsidRPr="00215B5B" w:rsidRDefault="00215B5B" w:rsidP="00215B5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Título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I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— Este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componente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apoya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programas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distritos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mejorar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aprendizaje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niños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familias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bajo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ingreso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económico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Departamento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Educación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EEUU concede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fondos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mediante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Título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I a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éstos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se los den a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distritos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base al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número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estudiantes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familias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bajo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ingreso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cada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distrito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215B5B" w:rsidRPr="00215B5B" w:rsidRDefault="00215B5B" w:rsidP="00215B5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Evaluaciones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estatales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—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se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refiere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exámenes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elaborados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tomará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cada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año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del</w:t>
      </w:r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tercer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al octavo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grado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al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menos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vez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durante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secundaria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superior.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Usando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exámenes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,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podrá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hacer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comparación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determinar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necesitan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adicional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mejorar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Comuníquese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o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distrito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averiguar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detalles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sobre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exámenes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215B5B" w:rsidRPr="00215B5B" w:rsidRDefault="00215B5B" w:rsidP="00215B5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Progreso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Anual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Adecuado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(</w:t>
      </w:r>
      <w:r w:rsidRPr="00215B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</w:rPr>
        <w:t>Adequate Yearly Progress ó AYP</w:t>
      </w:r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)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— Este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término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emplea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explicar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ha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cumplido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objetivos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estatales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lectura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matemática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informe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sobre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desempeño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indicará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ha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hecho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AYP o no. </w:t>
      </w:r>
    </w:p>
    <w:p w:rsidR="00215B5B" w:rsidRPr="00215B5B" w:rsidRDefault="00215B5B" w:rsidP="00215B5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con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necesidad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mejoras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— Este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término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empleado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referirse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beneficiarias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fondos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del</w:t>
      </w:r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Título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I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no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han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cumplido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objetivos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estatales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(AYP)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lectura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matemática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menos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años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Si se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califica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como</w:t>
      </w:r>
      <w:proofErr w:type="spellEnd"/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"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necesidad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mejoras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",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ésta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recibe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adicional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mejorar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tiene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opción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cambiarse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otra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pública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incluso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una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escuela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charter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pública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Es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posible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también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reúna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condiciones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recibir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tutoría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gratuita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adicional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tarea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Contacte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distrito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averiguar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apto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recibirla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215B5B" w:rsidRPr="00215B5B" w:rsidRDefault="00215B5B" w:rsidP="00215B5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Servicios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educativos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suplementarios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(</w:t>
      </w:r>
      <w:proofErr w:type="spellStart"/>
      <w:r w:rsidRPr="00215B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</w:rPr>
        <w:t>Suplementary</w:t>
      </w:r>
      <w:proofErr w:type="spellEnd"/>
      <w:r w:rsidRPr="00215B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</w:rPr>
        <w:t xml:space="preserve"> Educational Services ó SES</w:t>
      </w:r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)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— Este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término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empleado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referirse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tutoría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adicional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tarea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escolar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materias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como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lectura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matemática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los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estudiantes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familias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bajo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ingreso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económico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posiblemente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tengan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derecho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recibir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ayuda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se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presta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gratuitamente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lo general se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presta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fuera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del</w:t>
      </w:r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horario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normal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clases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como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ejemplo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después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clases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o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durante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vacaciones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verano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215B5B" w:rsidRPr="00215B5B" w:rsidRDefault="00215B5B" w:rsidP="00215B5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Maestros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altamente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calificados</w:t>
      </w:r>
      <w:proofErr w:type="spellEnd"/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(</w:t>
      </w:r>
      <w:r w:rsidRPr="00215B5B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</w:rPr>
        <w:t>Highly Qualified Teachers ó HQT</w:t>
      </w:r>
      <w:r w:rsidRPr="00215B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)</w:t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— Este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el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término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empleado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para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un</w:t>
      </w:r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maestro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demuestra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tener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dominio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materias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enseña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contar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 un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título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universitario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y la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certificación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estatal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Ningún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Niño Se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Quede</w:t>
      </w:r>
      <w:proofErr w:type="spellEnd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Atrás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dispone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que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su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hijo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sea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enseñado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por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un</w:t>
      </w:r>
      <w:proofErr w:type="gram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Maestro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Altamente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Calificado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las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materias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académicas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básicas</w:t>
      </w:r>
      <w:proofErr w:type="spellEnd"/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46105A" w:rsidRPr="00215B5B" w:rsidRDefault="00215B5B" w:rsidP="00215B5B">
      <w:r w:rsidRPr="00215B5B">
        <w:rPr>
          <w:rFonts w:ascii="Times New Roman" w:eastAsia="Times New Roman" w:hAnsi="Times New Roman" w:cs="Times New Roman"/>
          <w:sz w:val="24"/>
          <w:szCs w:val="24"/>
        </w:rPr>
        <w:pict/>
      </w:r>
      <w:r w:rsidRPr="00215B5B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sectPr w:rsidR="0046105A" w:rsidRPr="00215B5B" w:rsidSect="0046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2E5833D9"/>
    <w:multiLevelType w:val="multilevel"/>
    <w:tmpl w:val="6F6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A5C78"/>
    <w:multiLevelType w:val="multilevel"/>
    <w:tmpl w:val="78BA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B5B"/>
    <w:rsid w:val="00215B5B"/>
    <w:rsid w:val="0046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5A"/>
  </w:style>
  <w:style w:type="paragraph" w:styleId="Heading2">
    <w:name w:val="heading 2"/>
    <w:basedOn w:val="Normal"/>
    <w:link w:val="Heading2Char"/>
    <w:uiPriority w:val="9"/>
    <w:qFormat/>
    <w:rsid w:val="00215B5B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aps/>
      <w:color w:val="232F63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B5B"/>
    <w:rPr>
      <w:rFonts w:ascii="Verdana" w:eastAsia="Times New Roman" w:hAnsi="Verdana" w:cs="Times New Roman"/>
      <w:b/>
      <w:bCs/>
      <w:caps/>
      <w:color w:val="232F6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215B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contenttext1">
    <w:name w:val="contenttext1"/>
    <w:basedOn w:val="DefaultParagraphFont"/>
    <w:rsid w:val="00215B5B"/>
    <w:rPr>
      <w:rFonts w:ascii="Verdana" w:hAnsi="Verdana" w:hint="default"/>
      <w:color w:val="000000"/>
      <w:sz w:val="17"/>
      <w:szCs w:val="17"/>
    </w:rPr>
  </w:style>
  <w:style w:type="character" w:styleId="HTMLCite">
    <w:name w:val="HTML Cite"/>
    <w:basedOn w:val="DefaultParagraphFont"/>
    <w:uiPriority w:val="99"/>
    <w:semiHidden/>
    <w:unhideWhenUsed/>
    <w:rsid w:val="00215B5B"/>
    <w:rPr>
      <w:i/>
      <w:iCs/>
    </w:rPr>
  </w:style>
  <w:style w:type="character" w:styleId="Strong">
    <w:name w:val="Strong"/>
    <w:basedOn w:val="DefaultParagraphFont"/>
    <w:uiPriority w:val="22"/>
    <w:qFormat/>
    <w:rsid w:val="0021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5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HERRINL</dc:creator>
  <cp:keywords/>
  <dc:description/>
  <cp:lastModifiedBy>HERRINL</cp:lastModifiedBy>
  <cp:revision>1</cp:revision>
  <dcterms:created xsi:type="dcterms:W3CDTF">2009-10-14T19:01:00Z</dcterms:created>
  <dcterms:modified xsi:type="dcterms:W3CDTF">2009-10-14T19:16:00Z</dcterms:modified>
</cp:coreProperties>
</file>